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0E1" w:rsidRPr="00DA50E1" w:rsidRDefault="00DA50E1" w:rsidP="00DA50E1">
      <w:pPr>
        <w:pStyle w:val="Heading1"/>
        <w:rPr>
          <w:rFonts w:eastAsia="Times New Roman"/>
        </w:rPr>
      </w:pPr>
      <w:r w:rsidRPr="00DA50E1">
        <w:rPr>
          <w:rFonts w:eastAsia="Times New Roman"/>
        </w:rPr>
        <w:t>WHAT IS LITERACY?</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It is a piece of folk wisdom that part of what linguists do is define words. In over a decade as a linguist, however, no one, until now, has asked me to de</w:t>
      </w:r>
      <w:r w:rsidRPr="00DA50E1">
        <w:rPr>
          <w:rFonts w:ascii="Arial" w:eastAsia="Times New Roman" w:hAnsi="Arial" w:cs="Arial"/>
          <w:color w:val="212529"/>
        </w:rPr>
        <w:softHyphen/>
        <w:t>fine a word. So my first try: what does "literacy" mean? It won't surprise you that we have to define some other words first. So let me begin by giving a tech</w:t>
      </w:r>
      <w:r w:rsidRPr="00DA50E1">
        <w:rPr>
          <w:rFonts w:ascii="Arial" w:eastAsia="Times New Roman" w:hAnsi="Arial" w:cs="Arial"/>
          <w:color w:val="212529"/>
        </w:rPr>
        <w:softHyphen/>
        <w:t>nical meaning to an old term which, unfortunately, already has a variety of other meanings. The term is "discourse." I will use the word as a count term ("a discourse," "discourses," "many discourses"), not as a mass term ("discourse," "much discourse"). By "a discourse" I will mean:</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a socially accepted association among ways of using language, of thinking, and of acting that can be used to identify oneself as a member of a socially meaning</w:t>
      </w:r>
      <w:r w:rsidRPr="00DA50E1">
        <w:rPr>
          <w:rFonts w:ascii="Arial" w:eastAsia="Times New Roman" w:hAnsi="Arial" w:cs="Arial"/>
          <w:color w:val="212529"/>
        </w:rPr>
        <w:softHyphen/>
        <w:t>ful group or "social network."</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Think of a discourse as an "identity kit" which comes complete with the ap</w:t>
      </w:r>
      <w:r w:rsidRPr="00DA50E1">
        <w:rPr>
          <w:rFonts w:ascii="Arial" w:eastAsia="Times New Roman" w:hAnsi="Arial" w:cs="Arial"/>
          <w:color w:val="212529"/>
        </w:rPr>
        <w:softHyphen/>
        <w:t>propriate costume and instructions on how to act and talk so as to take on a particular role that others will recognize. Let me give an example: Being "trained" as a linguist meant that I learned to speak, think, and act like a linguist, and to recognize others when they do so. Now actually matters are not that simple: the larger discourse of linguistics contains many sub</w:t>
      </w:r>
      <w:r w:rsidRPr="00DA50E1">
        <w:rPr>
          <w:rFonts w:ascii="Arial" w:eastAsia="Times New Roman" w:hAnsi="Arial" w:cs="Arial"/>
          <w:color w:val="212529"/>
        </w:rPr>
        <w:softHyphen/>
        <w:t>discourses, different socially accepted ways of being a linguist. But the master discourse is not just the sum of its parts, it is something also over and above them. Every act of speaking, writing, and behaving a linguist does as a linguist is meaningful only against the background of the whole social institution of linguistics. And that institution is made up of concrete things like people, books, and buildings; abstract things like bodies of knowledge, values, norms, and beliefs; mixtures of concrete and abstract things like universities, journals, and publishers; as well as a shared history and shared stories. Some other ex</w:t>
      </w:r>
      <w:r w:rsidRPr="00DA50E1">
        <w:rPr>
          <w:rFonts w:ascii="Arial" w:eastAsia="Times New Roman" w:hAnsi="Arial" w:cs="Arial"/>
          <w:color w:val="212529"/>
        </w:rPr>
        <w:softHyphen/>
        <w:t>amples of discourses: being an American or a Russian, being a man or a woman, being a member of a certain socio-economic class, being a factory worker or a boardroom executive, being a doctor or a hospital patient, being a teacher, an administrator, or a student, being a member of a sewing circle, a club, a street gang, a lunchtime social gathering, or a regular at a local water</w:t>
      </w:r>
      <w:r w:rsidRPr="00DA50E1">
        <w:rPr>
          <w:rFonts w:ascii="Arial" w:eastAsia="Times New Roman" w:hAnsi="Arial" w:cs="Arial"/>
          <w:color w:val="212529"/>
        </w:rPr>
        <w:softHyphen/>
        <w:t>ing hole.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There are a number of important points that one can make about dis</w:t>
      </w:r>
      <w:r w:rsidRPr="00DA50E1">
        <w:rPr>
          <w:rFonts w:ascii="Arial" w:eastAsia="Times New Roman" w:hAnsi="Arial" w:cs="Arial"/>
          <w:color w:val="212529"/>
        </w:rPr>
        <w:softHyphen/>
        <w:t>courses. None of them, for some reason, are very popular with Americans,</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This paper was prepared for the Mailman Foundation Conference on Families and literacy, Harvard Graduate School of Education, March 6-7,1987.</w:t>
      </w:r>
    </w:p>
    <w:p w:rsidR="00DA50E1" w:rsidRPr="00DA50E1" w:rsidRDefault="00DA50E1" w:rsidP="00DA50E1">
      <w:pPr>
        <w:numPr>
          <w:ilvl w:val="0"/>
          <w:numId w:val="1"/>
        </w:numPr>
        <w:spacing w:before="100" w:beforeAutospacing="1" w:after="100" w:afterAutospacing="1"/>
        <w:rPr>
          <w:rFonts w:ascii="Arial" w:eastAsia="Times New Roman" w:hAnsi="Arial" w:cs="Arial"/>
          <w:color w:val="212529"/>
        </w:rPr>
      </w:pPr>
      <w:r w:rsidRPr="00DA50E1">
        <w:rPr>
          <w:rFonts w:ascii="Arial" w:eastAsia="Times New Roman" w:hAnsi="Arial" w:cs="Arial"/>
          <w:color w:val="212529"/>
        </w:rPr>
        <w:t>Discourses are inherently "ideological." They crucially involve a set of values and viewpoints in terms of which one must speak and act, at least while being in the discourse; otherwise one doesn't count as being in it.</w:t>
      </w:r>
    </w:p>
    <w:p w:rsidR="00DA50E1" w:rsidRPr="00DA50E1" w:rsidRDefault="00DA50E1" w:rsidP="00DA50E1">
      <w:pPr>
        <w:numPr>
          <w:ilvl w:val="0"/>
          <w:numId w:val="1"/>
        </w:numPr>
        <w:spacing w:before="100" w:beforeAutospacing="1" w:after="100" w:afterAutospacing="1"/>
        <w:rPr>
          <w:rFonts w:ascii="Arial" w:eastAsia="Times New Roman" w:hAnsi="Arial" w:cs="Arial"/>
          <w:color w:val="212529"/>
        </w:rPr>
      </w:pPr>
      <w:r w:rsidRPr="00DA50E1">
        <w:rPr>
          <w:rFonts w:ascii="Arial" w:eastAsia="Times New Roman" w:hAnsi="Arial" w:cs="Arial"/>
          <w:color w:val="212529"/>
        </w:rPr>
        <w:t>Discourses are resistant to internal criticism and self-scrutiny since uttering viewpoints that seriously undermine them defines one as being out</w:t>
      </w:r>
      <w:r w:rsidRPr="00DA50E1">
        <w:rPr>
          <w:rFonts w:ascii="Arial" w:eastAsia="Times New Roman" w:hAnsi="Arial" w:cs="Arial"/>
          <w:color w:val="212529"/>
        </w:rPr>
        <w:softHyphen/>
        <w:t xml:space="preserve">side them. The discourse itself defines what counts as acceptable criticism. Of course, one can criticize a particular discourse from the viewpoint of another one (e.g., psychology criticizing linguistics). But what one cannot do is stand outside all </w:t>
      </w:r>
      <w:r w:rsidRPr="00DA50E1">
        <w:rPr>
          <w:rFonts w:ascii="Arial" w:eastAsia="Times New Roman" w:hAnsi="Arial" w:cs="Arial"/>
          <w:color w:val="212529"/>
        </w:rPr>
        <w:lastRenderedPageBreak/>
        <w:t>discourse and criticize any one or all of them—that would be like trying to repair a jet in flight by stepping outside it.</w:t>
      </w:r>
    </w:p>
    <w:p w:rsidR="00DA50E1" w:rsidRPr="00DA50E1" w:rsidRDefault="00DA50E1" w:rsidP="00DA50E1">
      <w:pPr>
        <w:numPr>
          <w:ilvl w:val="0"/>
          <w:numId w:val="1"/>
        </w:numPr>
        <w:spacing w:before="100" w:beforeAutospacing="1" w:after="100" w:afterAutospacing="1"/>
        <w:rPr>
          <w:rFonts w:ascii="Arial" w:eastAsia="Times New Roman" w:hAnsi="Arial" w:cs="Arial"/>
          <w:color w:val="212529"/>
        </w:rPr>
      </w:pPr>
      <w:r w:rsidRPr="00DA50E1">
        <w:rPr>
          <w:rFonts w:ascii="Arial" w:eastAsia="Times New Roman" w:hAnsi="Arial" w:cs="Arial"/>
          <w:color w:val="212529"/>
        </w:rPr>
        <w:t>Discourse-defined positions from which to speak and behave are not, however, just defined internal to a discourse, but also as standpoints taken up by the discourse in its relation to other, ultimately opposing, discourses. The discourse of managers in an industry is partly defined as a set of views, norms, and standpoints defined by their opposition to analogous points in the dis</w:t>
      </w:r>
      <w:r w:rsidRPr="00DA50E1">
        <w:rPr>
          <w:rFonts w:ascii="Arial" w:eastAsia="Times New Roman" w:hAnsi="Arial" w:cs="Arial"/>
          <w:color w:val="212529"/>
        </w:rPr>
        <w:softHyphen/>
        <w:t>course of workers (Macdonell, 1986, pp. 1—7). The discourse we identify with being a feminist is radically changed if all male discourses disappear.</w:t>
      </w:r>
    </w:p>
    <w:p w:rsidR="00DA50E1" w:rsidRPr="00DA50E1" w:rsidRDefault="00DA50E1" w:rsidP="00DA50E1">
      <w:pPr>
        <w:numPr>
          <w:ilvl w:val="0"/>
          <w:numId w:val="1"/>
        </w:numPr>
        <w:spacing w:before="100" w:beforeAutospacing="1" w:after="100" w:afterAutospacing="1"/>
        <w:rPr>
          <w:rFonts w:ascii="Arial" w:eastAsia="Times New Roman" w:hAnsi="Arial" w:cs="Arial"/>
          <w:color w:val="212529"/>
        </w:rPr>
      </w:pPr>
      <w:r w:rsidRPr="00DA50E1">
        <w:rPr>
          <w:rFonts w:ascii="Arial" w:eastAsia="Times New Roman" w:hAnsi="Arial" w:cs="Arial"/>
          <w:color w:val="212529"/>
        </w:rPr>
        <w:t>Any discourse concerns itself with certain objects and puts forward certain concepts, viewpoints, and values at the expense of others. In doing so it will marginalize viewpoints and values central to other discourses (Macdonell, 1986, pp. 1-7). In fact, a discourse can call for one to accept values in conflict with other discourses one is a member of. For example, the dis</w:t>
      </w:r>
      <w:r w:rsidRPr="00DA50E1">
        <w:rPr>
          <w:rFonts w:ascii="Arial" w:eastAsia="Times New Roman" w:hAnsi="Arial" w:cs="Arial"/>
          <w:color w:val="212529"/>
        </w:rPr>
        <w:softHyphen/>
        <w:t>course used in literature departments used to marginalize popular literature and women's writings. Further, women readers of Hemingway, for instance, when acting as "acceptable readers" by the standards of the discourse of liter</w:t>
      </w:r>
      <w:r w:rsidRPr="00DA50E1">
        <w:rPr>
          <w:rFonts w:ascii="Arial" w:eastAsia="Times New Roman" w:hAnsi="Arial" w:cs="Arial"/>
          <w:color w:val="212529"/>
        </w:rPr>
        <w:softHyphen/>
        <w:t>ary criticism, might find themselves complicit with values which conflict with those of various other discourses they belong to as women (Culler, 1982, pp. 43-64).</w:t>
      </w:r>
    </w:p>
    <w:p w:rsidR="00DA50E1" w:rsidRPr="00DA50E1" w:rsidRDefault="00DA50E1" w:rsidP="00DA50E1">
      <w:pPr>
        <w:numPr>
          <w:ilvl w:val="0"/>
          <w:numId w:val="1"/>
        </w:numPr>
        <w:spacing w:before="100" w:beforeAutospacing="1" w:after="100" w:afterAutospacing="1"/>
        <w:rPr>
          <w:rFonts w:ascii="Arial" w:eastAsia="Times New Roman" w:hAnsi="Arial" w:cs="Arial"/>
          <w:color w:val="212529"/>
        </w:rPr>
      </w:pPr>
      <w:r w:rsidRPr="00DA50E1">
        <w:rPr>
          <w:rFonts w:ascii="Arial" w:eastAsia="Times New Roman" w:hAnsi="Arial" w:cs="Arial"/>
          <w:color w:val="212529"/>
        </w:rPr>
        <w:t>Finally, discourses are intimately related to the distribution of social power and hierarchical structure in society. Control over certain discourses can lead to the acquisition of social goods (money, power, status) in a society. These discourses empower those groups who have the fewest conflicts with their other discourses when they use them. For example, many academic, legalistic, and bureaucratic discourses in our society contain a moral sub</w:t>
      </w:r>
      <w:r w:rsidRPr="00DA50E1">
        <w:rPr>
          <w:rFonts w:ascii="Arial" w:eastAsia="Times New Roman" w:hAnsi="Arial" w:cs="Arial"/>
          <w:color w:val="212529"/>
        </w:rPr>
        <w:softHyphen/>
        <w:t>discourse that sees "right" as what is derivable from general abstract princi</w:t>
      </w:r>
      <w:r w:rsidRPr="00DA50E1">
        <w:rPr>
          <w:rFonts w:ascii="Arial" w:eastAsia="Times New Roman" w:hAnsi="Arial" w:cs="Arial"/>
          <w:color w:val="212529"/>
        </w:rPr>
        <w:softHyphen/>
        <w:t>ples. This can conflict to a degree with a discourse about morality—one that appears to be more often associated with women than men—in which "wrong" is seen as the disruption of social networks, and "right" as the repair of those networks (Gilligan, 1982). Or, to take another example, the discourse of liter</w:t>
      </w:r>
      <w:r w:rsidRPr="00DA50E1">
        <w:rPr>
          <w:rFonts w:ascii="Arial" w:eastAsia="Times New Roman" w:hAnsi="Arial" w:cs="Arial"/>
          <w:color w:val="212529"/>
        </w:rPr>
        <w:softHyphen/>
        <w:t>ary criticism was a standard route to success as a professor of literature. Since it conflicted less with the other discourses of white, middle-class men than</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it did with those of women, men were empowered by it. Women were not, as they were often at cross-purposes when engaging in it. Let us call discourses that lead to social goods in a society "dominant discourses" and let us refer to those groups that have the fewest conflicts when using them as "dominant groups." Obviously these are both matters of degree and change to a certain extent in different contexts.</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It is sometimes helpful to say that individuals do not speak and act, but that historically and socially defined discourses speak to each other through individuals. Individuals instantiate, give body to, a discourse every time they act or speak; thus they carry it (and ultimately change it) through time. Americans tend to focus on the individual, and thus often miss the fact that the individual is simply the meeting point of many, sometimes conflicting dis</w:t>
      </w:r>
      <w:r w:rsidRPr="00DA50E1">
        <w:rPr>
          <w:rFonts w:ascii="Arial" w:eastAsia="Times New Roman" w:hAnsi="Arial" w:cs="Arial"/>
          <w:color w:val="212529"/>
        </w:rPr>
        <w:softHyphen/>
        <w:t>courses that are socially and historically defined.</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lastRenderedPageBreak/>
        <w:t>The crucial question is: how does one come by the discourses that he or she controls? And here it is necessary, before answering the question, to make an important distinction. It is a distinction that does not exist in nontechnical parlance but nevertheless is important to a linguist: the distinction between "acquisition?' and "learning" (Krashen, 1982,1985; Krashen &amp; Tferrell, 1983). I will distinguish these two as follows:</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Acquisition is a process of acquiring something subconsciously by exposure to models and a process of trial and error, without a process of formal teaching. It happens in natural settings which are meaningful and functional in the sense that the acquirers know that they need to acquire something in order to func</w:t>
      </w:r>
      <w:r w:rsidRPr="00DA50E1">
        <w:rPr>
          <w:rFonts w:ascii="Arial" w:eastAsia="Times New Roman" w:hAnsi="Arial" w:cs="Arial"/>
          <w:color w:val="212529"/>
        </w:rPr>
        <w:softHyphen/>
        <w:t>tion and they in fact want to so function. This is how most people come to con</w:t>
      </w:r>
      <w:r w:rsidRPr="00DA50E1">
        <w:rPr>
          <w:rFonts w:ascii="Arial" w:eastAsia="Times New Roman" w:hAnsi="Arial" w:cs="Arial"/>
          <w:color w:val="212529"/>
        </w:rPr>
        <w:softHyphen/>
        <w:t>trol their first language.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Learning is a process that involves conscious knowledge gained through teach</w:t>
      </w:r>
      <w:r w:rsidRPr="00DA50E1">
        <w:rPr>
          <w:rFonts w:ascii="Arial" w:eastAsia="Times New Roman" w:hAnsi="Arial" w:cs="Arial"/>
          <w:color w:val="212529"/>
        </w:rPr>
        <w:softHyphen/>
        <w:t>ing, though not necessarily from someone officially designated a teacher. This teaching involves explanation and analysis, that is, breaking down the thing to be learned into its analytic parts. It inherently involves attaining, along with the matter being taught, some degree of meta-knowledge about the matter.</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Much of what we come by in life, after our initial enculturation, involves a mixture of acquisition and learning. However, the balance between the two can be quite different in different cases and different at different stages in the process. For instance, I initially learned to drive a car by instruction, but there</w:t>
      </w:r>
      <w:r w:rsidRPr="00DA50E1">
        <w:rPr>
          <w:rFonts w:ascii="Arial" w:eastAsia="Times New Roman" w:hAnsi="Arial" w:cs="Arial"/>
          <w:color w:val="212529"/>
        </w:rPr>
        <w:softHyphen/>
        <w:t>after acquired, rather than learned, most of what I know. Some cultures highly value acquisition and so tend simply to expose children to adults modeling some activity and eventually the child picks it up, picks it up as a gestalt rather than as a series of analytic bits (Heath, 1983; Scollon &amp; Scollon, 1981). Other cultural groups highly value teaching and thus break down what is to be mastered into sequential steps and analytic parts and engage in explicit ex</w:t>
      </w:r>
      <w:r w:rsidRPr="00DA50E1">
        <w:rPr>
          <w:rFonts w:ascii="Arial" w:eastAsia="Times New Roman" w:hAnsi="Arial" w:cs="Arial"/>
          <w:color w:val="212529"/>
        </w:rPr>
        <w:softHyphen/>
        <w:t>planation. There is an up side and a down side to both that can be expressed as follows: "we are better at what we acquire, but we consciously know more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about what we have learned." For most of us, playing a musical instrument, or dancing, or using a second language are skills we attained by some mixture of acquisition and learning. But it is a safe bet that, over the same amount of time, people are better at these activities if acquisition predominated during that time. The point can be made using second language as the example: most people aren't very good at attaining functional use of a second language through formal instruction in a classroom. That's why teaching grammar is not a very good way of getting people to control a language. However, people who have acquired a second language in a natural setting don't thereby make good linguists, and some good linguists can't speak the languages they learned in a classroom. What is said here about second languages is true, I believe, of all of what I will later refer to as "secondary discourses": acquisition is good for performance, learning is good for meta-level knowledge (cf. Scribner &amp; Cole, 1981). Acquisition and learning are differential sources of power: acquirers usually beat learners at performance, while learners usually beat acquirers at talking about it, that is, at explication, explanation, analysis, and criticism.</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lastRenderedPageBreak/>
        <w:t>Now what has this got to do with literacy? First, let me point out that it renders the common-sense understanding of literacy very problematic. Take the notion of a "reading class." I don't know if they are still prevalent, but when I was in grammar school we had a special time set aside each day for "reading class" where we would learn to read. Reading is at the very least the ability to interpret print (surely not just the ability to call out the names of letters), but an interpretation of print is just a viewpoint on a set of symbols, and view</w:t>
      </w:r>
      <w:r w:rsidRPr="00DA50E1">
        <w:rPr>
          <w:rFonts w:ascii="Arial" w:eastAsia="Times New Roman" w:hAnsi="Arial" w:cs="Arial"/>
          <w:color w:val="212529"/>
        </w:rPr>
        <w:softHyphen/>
        <w:t>points are always embedded in a discourse. Thus, while many different dis</w:t>
      </w:r>
      <w:r w:rsidRPr="00DA50E1">
        <w:rPr>
          <w:rFonts w:ascii="Arial" w:eastAsia="Times New Roman" w:hAnsi="Arial" w:cs="Arial"/>
          <w:color w:val="212529"/>
        </w:rPr>
        <w:softHyphen/>
        <w:t>courses use reading, even in opposing ways, and while there could well be classes devoted to these discourses, reading outside such a discourse or class would be truly "in a vacuum," much like our repairman above trying to repair the jet in flight by jumping out the door. Learning to read is always learning some aspect of some discourse.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One can trivialize this insight to a certain degree by trivializing the notion of interpretation (of printed words), until one gets to reading as calling out the names of letters. Analogously, one can deepen the insight by taking succes</w:t>
      </w:r>
      <w:r w:rsidRPr="00DA50E1">
        <w:rPr>
          <w:rFonts w:ascii="Arial" w:eastAsia="Times New Roman" w:hAnsi="Arial" w:cs="Arial"/>
          <w:color w:val="212529"/>
        </w:rPr>
        <w:softHyphen/>
        <w:t>sively deeper views of what interpretation means. But there is also the problem that a "reading class" stresses learning and not acquisition, lo the extent that reading as both decoding and interpretation is a performance, learning stresses the production of poor performers. If we wanted to stress acquisition we would have to expose children to reading, and this would always be to expose them to a discourse whose name would never be "Reading" (at least until the stu</w:t>
      </w:r>
      <w:r w:rsidRPr="00DA50E1">
        <w:rPr>
          <w:rFonts w:ascii="Arial" w:eastAsia="Times New Roman" w:hAnsi="Arial" w:cs="Arial"/>
          <w:color w:val="212529"/>
        </w:rPr>
        <w:softHyphen/>
        <w:t>dent went to the university and earned a degree called "Reading"). To the ex</w:t>
      </w:r>
      <w:r w:rsidRPr="00DA50E1">
        <w:rPr>
          <w:rFonts w:ascii="Arial" w:eastAsia="Times New Roman" w:hAnsi="Arial" w:cs="Arial"/>
          <w:color w:val="212529"/>
        </w:rPr>
        <w:softHyphen/>
        <w:t>tent that it is important to gain meta-level language skills, reading class as a place of learning rather than of acquisition might facilitate this, but it would hardly be the most effective means. Traditional reading classes like mine en</w:t>
      </w:r>
      <w:r w:rsidRPr="00DA50E1">
        <w:rPr>
          <w:rFonts w:ascii="Arial" w:eastAsia="Times New Roman" w:hAnsi="Arial" w:cs="Arial"/>
          <w:color w:val="212529"/>
        </w:rPr>
        <w:softHyphen/>
        <w:t>capsulated the common-sense notion of literacy as "the ability to read and</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write" (intransitively), a notion that is nowhere near as coherent as it at first sounds.</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Now I will approach a more positive connection between a viable notion of literacy and the concepts we haw dealt with above. All humans, barring seri</w:t>
      </w:r>
      <w:r w:rsidRPr="00DA50E1">
        <w:rPr>
          <w:rFonts w:ascii="Arial" w:eastAsia="Times New Roman" w:hAnsi="Arial" w:cs="Arial"/>
          <w:color w:val="212529"/>
        </w:rPr>
        <w:softHyphen/>
        <w:t>ous disorder, get one form of discourse free, so to speak, and this through ac</w:t>
      </w:r>
      <w:r w:rsidRPr="00DA50E1">
        <w:rPr>
          <w:rFonts w:ascii="Arial" w:eastAsia="Times New Roman" w:hAnsi="Arial" w:cs="Arial"/>
          <w:color w:val="212529"/>
        </w:rPr>
        <w:softHyphen/>
        <w:t>quisition. This is our socio-culturally determined way of using our native language in face-to-face communication with intimates (intimates are people with whom we share a great deal of knowledge because of a great deal of con</w:t>
      </w:r>
      <w:r w:rsidRPr="00DA50E1">
        <w:rPr>
          <w:rFonts w:ascii="Arial" w:eastAsia="Times New Roman" w:hAnsi="Arial" w:cs="Arial"/>
          <w:color w:val="212529"/>
        </w:rPr>
        <w:softHyphen/>
        <w:t>tact and similar experiences). This is sometimes referred to as "the oral mode'7 (Gee, 1986c). It is the birthright of every human and comes through primary socialization within the family as this is defined within a given culture. Some small, so-called "primitive," cultures function almost like extended families (though never completely so) in that this type of discourse is usable in a very wide array of social contacts. This is due to the fact that these cultures are small enough to function as a "society of intimates" (Givon, 1979). In modem technological and urban societies which function as a "society of strangers," the oral mode is more narrowly useful. Let us refer then to this oral mode, de</w:t>
      </w:r>
      <w:r w:rsidRPr="00DA50E1">
        <w:rPr>
          <w:rFonts w:ascii="Arial" w:eastAsia="Times New Roman" w:hAnsi="Arial" w:cs="Arial"/>
          <w:color w:val="212529"/>
        </w:rPr>
        <w:softHyphen/>
        <w:t>veloped in the primary process of enculturation, as the "primary discourse." It is important to realize that even among speakers of English there are socio</w:t>
      </w:r>
      <w:r w:rsidRPr="00DA50E1">
        <w:rPr>
          <w:rFonts w:ascii="Arial" w:eastAsia="Times New Roman" w:hAnsi="Arial" w:cs="Arial"/>
          <w:color w:val="212529"/>
        </w:rPr>
        <w:softHyphen/>
        <w:t xml:space="preserve">culturally different primary discourses. For example, lower socio-economic black children use English to make sense of their experience </w:t>
      </w:r>
      <w:r w:rsidRPr="00DA50E1">
        <w:rPr>
          <w:rFonts w:ascii="Arial" w:eastAsia="Times New Roman" w:hAnsi="Arial" w:cs="Arial"/>
          <w:color w:val="212529"/>
        </w:rPr>
        <w:lastRenderedPageBreak/>
        <w:t>differently than do middle-class children; they have a different primary discourse (Gee, 1985; 1986d; Michaels, 1981,1985). And this is not due merely to the fact that they have a different dialect of English. So-called Black Vernacular English is, on structural grounds, only trivially different from Standard English by the norms of linguists accustomed to dialect differences around the world (Labov, 1972a). Rather, these children use language, behavior, values, and beliefs to give a different shape to their experience.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Beyond the primary discourse, however, are other discourses which cru</w:t>
      </w:r>
      <w:r w:rsidRPr="00DA50E1">
        <w:rPr>
          <w:rFonts w:ascii="Arial" w:eastAsia="Times New Roman" w:hAnsi="Arial" w:cs="Arial"/>
          <w:color w:val="212529"/>
        </w:rPr>
        <w:softHyphen/>
        <w:t>cially involve social institutions beyond the family (or the primary socializa</w:t>
      </w:r>
      <w:r w:rsidRPr="00DA50E1">
        <w:rPr>
          <w:rFonts w:ascii="Arial" w:eastAsia="Times New Roman" w:hAnsi="Arial" w:cs="Arial"/>
          <w:color w:val="212529"/>
        </w:rPr>
        <w:softHyphen/>
        <w:t>tion group as defined by the culture), no matter how much they also involve the family. These institutions all require one to communicate with non</w:t>
      </w:r>
      <w:r w:rsidRPr="00DA50E1">
        <w:rPr>
          <w:rFonts w:ascii="Arial" w:eastAsia="Times New Roman" w:hAnsi="Arial" w:cs="Arial"/>
          <w:color w:val="212529"/>
        </w:rPr>
        <w:softHyphen/>
        <w:t>intimates (or to treat intimates as if they were not intimates). Let us refer to these as "secondary institutions" (such as schools, workplaces, stores, govern</w:t>
      </w:r>
      <w:r w:rsidRPr="00DA50E1">
        <w:rPr>
          <w:rFonts w:ascii="Arial" w:eastAsia="Times New Roman" w:hAnsi="Arial" w:cs="Arial"/>
          <w:color w:val="212529"/>
        </w:rPr>
        <w:softHyphen/>
        <w:t>ment offices, businesses, or churches). Discourses beyond the primary dis</w:t>
      </w:r>
      <w:r w:rsidRPr="00DA50E1">
        <w:rPr>
          <w:rFonts w:ascii="Arial" w:eastAsia="Times New Roman" w:hAnsi="Arial" w:cs="Arial"/>
          <w:color w:val="212529"/>
        </w:rPr>
        <w:softHyphen/>
        <w:t>course are developed in association with and by having access to and practice with these secondary institutions. Thus, we will refer to them as "secondary discourses." These secondary discourses all build on, and extend, the uses of language we acquired as part of our primary discourse, and they are more or less compatible with the primary discourses of different social groups. It is of course a great advantage when the secondary discourse is compatible with your primary one. But all these secondary discourses involve uses of language, whether written or oral or both, that go beyond our primary discourse no matter what group we belong to. Let's call those uses "secondary uses of lan</w:t>
      </w:r>
      <w:r w:rsidRPr="00DA50E1">
        <w:rPr>
          <w:rFonts w:ascii="Arial" w:eastAsia="Times New Roman" w:hAnsi="Arial" w:cs="Arial"/>
          <w:color w:val="212529"/>
        </w:rPr>
        <w:softHyphen/>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guage." Tfelling your mother you love her is a primary use of language; telling your teacher you don't have your homework is a secondary use. It can be not</w:t>
      </w:r>
      <w:r w:rsidRPr="00DA50E1">
        <w:rPr>
          <w:rFonts w:ascii="Arial" w:eastAsia="Times New Roman" w:hAnsi="Arial" w:cs="Arial"/>
          <w:color w:val="212529"/>
        </w:rPr>
        <w:softHyphen/>
        <w:t>ed, however, that sometimes people must fall back on their primary uses of language in inappropriate circumstances when they foil to control the requi</w:t>
      </w:r>
      <w:r w:rsidRPr="00DA50E1">
        <w:rPr>
          <w:rFonts w:ascii="Arial" w:eastAsia="Times New Roman" w:hAnsi="Arial" w:cs="Arial"/>
          <w:color w:val="212529"/>
        </w:rPr>
        <w:softHyphen/>
        <w:t>site secondary use.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Now we can get to what I believe is a useful definition of literacy:</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Literacy is control of secondary uses of language (ie. uses of language- in secondary discourses).</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Thus, there are as many applications of the word "literacy" as there are secondary discourses, which is many. We can define various types of literacy as follows:</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Dominant literacy is control of a secondary use of language used in what I called above a "dominant discourse."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Powerful literacy is control of a secondary use of language used in a secondary discourse that can serve as a meta-discourse to critique the primary discourse or other secondary discourses, including dominant discourses.</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 xml:space="preserve">What do I mean by "control" in the above definitions? I mean some degree of being able to "use," to "function" with, so "control" is a matter of degree. "Mastery" I define as "full </w:t>
      </w:r>
      <w:r w:rsidRPr="00DA50E1">
        <w:rPr>
          <w:rFonts w:ascii="Arial" w:eastAsia="Times New Roman" w:hAnsi="Arial" w:cs="Arial"/>
          <w:color w:val="212529"/>
        </w:rPr>
        <w:lastRenderedPageBreak/>
        <w:t>and effortless control." In these terms I will state a principle having to do with acquisition which I believe is true: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Any discourse (primary or secondary) is for most people most of the time only mastered through acquisition, not learning. Thus, literacy is mastered through acquisition, not learning, that is, it requires exposure to models in natural, meaningful, and functional settings, and teaching is not liable to be very successful—it may even initially get in the way. Time spent on learning and not acquisition is time not well spent if the goal is mastery in performance.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There is also a principle having to do with learning that I think true: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One cannot critique one discourse with another one (which is the only way to seriously criticize and thus change a discourse) unless one has meta-level knowledge in both discourses. And this meta knowledge is best developed through learning, even when one has to a certain extent already acquired that discourse. Thus, powerful literacy, as defined above, almost always involves learning, and not just acquisition.</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The point is that acquisition and learning are means to quite different goals, though in our culture we very often confuse these means and thus don't get what we thought and hoped we would.</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Let me just briefly mention some practical connections of the above remarks. Mainstream middle-class children often look as if they are learning literacy (of various sorts) in school. But in bet I believe much research shows they are acquiring these literacies through experiences in the home both be</w:t>
      </w:r>
      <w:r w:rsidRPr="00DA50E1">
        <w:rPr>
          <w:rFonts w:ascii="Arial" w:eastAsia="Times New Roman" w:hAnsi="Arial" w:cs="Arial"/>
          <w:color w:val="212529"/>
        </w:rPr>
        <w:softHyphen/>
        <w:t>fore and during school, as well as by the opportunities school gives them to practice what they are acquiring (Wells, 1985,1986a, 1986b). The learning they are doing, provided it is tied to good teaching, is giving them not the literacies, but meta-level cognitive and linguistic skills that they can use to critique vari</w:t>
      </w:r>
      <w:r w:rsidRPr="00DA50E1">
        <w:rPr>
          <w:rFonts w:ascii="Arial" w:eastAsia="Times New Roman" w:hAnsi="Arial" w:cs="Arial"/>
          <w:color w:val="212529"/>
        </w:rPr>
        <w:softHyphen/>
        <w:t>ous discourses throughout their lives. However, we all know that teaching is by no means always that good—though it should be one of our goals to ensure that it is. Children from non-mainstream homes often do not get the oppor</w:t>
      </w:r>
      <w:r w:rsidRPr="00DA50E1">
        <w:rPr>
          <w:rFonts w:ascii="Arial" w:eastAsia="Times New Roman" w:hAnsi="Arial" w:cs="Arial"/>
          <w:color w:val="212529"/>
        </w:rPr>
        <w:softHyphen/>
        <w:t>tunities to acquire dominant secondary discourses—including those con</w:t>
      </w:r>
      <w:r w:rsidRPr="00DA50E1">
        <w:rPr>
          <w:rFonts w:ascii="Arial" w:eastAsia="Times New Roman" w:hAnsi="Arial" w:cs="Arial"/>
          <w:color w:val="212529"/>
        </w:rPr>
        <w:softHyphen/>
        <w:t>nected with the school—in their homes, due to their parents' lack of access to these discourses. At school they cannot practice what they haven't yet got and they are exposed mostly to a process of learning and not acquisition. There</w:t>
      </w:r>
      <w:r w:rsidRPr="00DA50E1">
        <w:rPr>
          <w:rFonts w:ascii="Arial" w:eastAsia="Times New Roman" w:hAnsi="Arial" w:cs="Arial"/>
          <w:color w:val="212529"/>
        </w:rPr>
        <w:softHyphen/>
        <w:t>fore, little acquisition goes on. They often cannot use this learning-teaching to develop meta-level skills, which require some control of secondary dis</w:t>
      </w:r>
      <w:r w:rsidRPr="00DA50E1">
        <w:rPr>
          <w:rFonts w:ascii="Arial" w:eastAsia="Times New Roman" w:hAnsi="Arial" w:cs="Arial"/>
          <w:color w:val="212529"/>
        </w:rPr>
        <w:softHyphen/>
        <w:t>courses to use in the critical process. Research also shows that many school- based secondary discourses conflict with the values and viewpoints in some non-mainstream children's primary discourses and in other community-based secondary discourses (e.g. stemming from religious institutions) (Cook- Gumperz, 1986; Gumperz, 1982; Heath, 1983).</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While the above remarks may all seem rather theoretical, they do in fact lead to some obvious practical suggestions for directions future research and intervention efforts ought to take. As far as I can see some of these are as follows:</w:t>
      </w:r>
    </w:p>
    <w:p w:rsidR="00DA50E1" w:rsidRPr="00DA50E1" w:rsidRDefault="00DA50E1" w:rsidP="00DA50E1">
      <w:pPr>
        <w:numPr>
          <w:ilvl w:val="0"/>
          <w:numId w:val="2"/>
        </w:numPr>
        <w:spacing w:before="100" w:beforeAutospacing="1" w:after="100" w:afterAutospacing="1"/>
        <w:rPr>
          <w:rFonts w:ascii="Arial" w:eastAsia="Times New Roman" w:hAnsi="Arial" w:cs="Arial"/>
          <w:color w:val="212529"/>
        </w:rPr>
      </w:pPr>
      <w:r w:rsidRPr="00DA50E1">
        <w:rPr>
          <w:rFonts w:ascii="Arial" w:eastAsia="Times New Roman" w:hAnsi="Arial" w:cs="Arial"/>
          <w:color w:val="212529"/>
        </w:rPr>
        <w:lastRenderedPageBreak/>
        <w:t>Settings which focus on acquisition, not learning, should be stressed if the goal is to help non-mainstream children attain mastery of literacies. These are not likely to be traditional classroom settings (let alone my "read</w:t>
      </w:r>
      <w:r w:rsidRPr="00DA50E1">
        <w:rPr>
          <w:rFonts w:ascii="Arial" w:eastAsia="Times New Roman" w:hAnsi="Arial" w:cs="Arial"/>
          <w:color w:val="212529"/>
        </w:rPr>
        <w:softHyphen/>
        <w:t>ing class"), but rather natural and functional environments which may or may not happen to be inside a school.</w:t>
      </w:r>
    </w:p>
    <w:p w:rsidR="00DA50E1" w:rsidRPr="00DA50E1" w:rsidRDefault="00DA50E1" w:rsidP="00DA50E1">
      <w:pPr>
        <w:numPr>
          <w:ilvl w:val="0"/>
          <w:numId w:val="2"/>
        </w:numPr>
        <w:spacing w:before="100" w:beforeAutospacing="1" w:after="100" w:afterAutospacing="1"/>
        <w:rPr>
          <w:rFonts w:ascii="Arial" w:eastAsia="Times New Roman" w:hAnsi="Arial" w:cs="Arial"/>
          <w:color w:val="212529"/>
        </w:rPr>
      </w:pPr>
      <w:r w:rsidRPr="00DA50E1">
        <w:rPr>
          <w:rFonts w:ascii="Arial" w:eastAsia="Times New Roman" w:hAnsi="Arial" w:cs="Arial"/>
          <w:color w:val="212529"/>
        </w:rPr>
        <w:t>We should realize that teaching and learning are connected with the development of meta-level cognitive and linguistic skills. They will work better if we explicitly realize this and build the realization into our curricula. Further, they must be carefully ordered and integrated with acquisition if they are to have any effect other than obstruction.</w:t>
      </w:r>
    </w:p>
    <w:p w:rsidR="00DA50E1" w:rsidRPr="00DA50E1" w:rsidRDefault="00DA50E1" w:rsidP="00DA50E1">
      <w:pPr>
        <w:numPr>
          <w:ilvl w:val="0"/>
          <w:numId w:val="2"/>
        </w:numPr>
        <w:spacing w:before="100" w:beforeAutospacing="1" w:after="100" w:afterAutospacing="1"/>
        <w:rPr>
          <w:rFonts w:ascii="Arial" w:eastAsia="Times New Roman" w:hAnsi="Arial" w:cs="Arial"/>
          <w:color w:val="212529"/>
        </w:rPr>
      </w:pPr>
      <w:r w:rsidRPr="00DA50E1">
        <w:rPr>
          <w:rFonts w:ascii="Arial" w:eastAsia="Times New Roman" w:hAnsi="Arial" w:cs="Arial"/>
          <w:color w:val="212529"/>
        </w:rPr>
        <w:t>Mainstream children are actually using much of the classroom teaching-learning not to learn but to acquire, by practicing developing skills. We should honor this practice effect directly and build cm it, rather than leave it as a surreptitious and indirect byproduct of teaching-learning.</w:t>
      </w:r>
    </w:p>
    <w:p w:rsidR="00DA50E1" w:rsidRPr="00DA50E1" w:rsidRDefault="00DA50E1" w:rsidP="00DA50E1">
      <w:pPr>
        <w:numPr>
          <w:ilvl w:val="0"/>
          <w:numId w:val="2"/>
        </w:numPr>
        <w:spacing w:before="100" w:beforeAutospacing="1" w:after="100" w:afterAutospacing="1"/>
        <w:rPr>
          <w:rFonts w:ascii="Arial" w:eastAsia="Times New Roman" w:hAnsi="Arial" w:cs="Arial"/>
          <w:color w:val="212529"/>
        </w:rPr>
      </w:pPr>
      <w:r w:rsidRPr="00DA50E1">
        <w:rPr>
          <w:rFonts w:ascii="Arial" w:eastAsia="Times New Roman" w:hAnsi="Arial" w:cs="Arial"/>
          <w:color w:val="212529"/>
        </w:rPr>
        <w:t>Learning should enable all children—mainstream and non</w:t>
      </w:r>
      <w:r w:rsidRPr="00DA50E1">
        <w:rPr>
          <w:rFonts w:ascii="Arial" w:eastAsia="Times New Roman" w:hAnsi="Arial" w:cs="Arial"/>
          <w:color w:val="212529"/>
        </w:rPr>
        <w:softHyphen/>
        <w:t>mainstream—to critique their primary and secondary discourses, including</w:t>
      </w:r>
      <w:bookmarkStart w:id="0" w:name="_GoBack"/>
      <w:bookmarkEnd w:id="0"/>
      <w:r w:rsidRPr="00DA50E1">
        <w:rPr>
          <w:rFonts w:ascii="Arial" w:eastAsia="Times New Roman" w:hAnsi="Arial" w:cs="Arial"/>
          <w:color w:val="212529"/>
        </w:rPr>
        <w:t>dominant secondary discourses. This requires exposing children to a variety of alternative primary and secondary discourses (not necessarily so that they acquire them, but so that they learn about them). It also requires realizing that this is what good teaching and learning is good at. We rarely realize that this is where we fail mainstream children just as much as non-mainstream ones.</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5. We must take seriously that no matter how good our schools become, both as environments where acquisition can go on (so involving meaningful and functional settings) and where learning can go on, non-mainstream chil</w:t>
      </w:r>
      <w:r w:rsidRPr="00DA50E1">
        <w:rPr>
          <w:rFonts w:ascii="Arial" w:eastAsia="Times New Roman" w:hAnsi="Arial" w:cs="Arial"/>
          <w:color w:val="212529"/>
        </w:rPr>
        <w:softHyphen/>
        <w:t>dren will always have more conflicts in using and thus mastering dominant secondary discourses. After all, they conflict more seriously with these chil</w:t>
      </w:r>
      <w:r w:rsidRPr="00DA50E1">
        <w:rPr>
          <w:rFonts w:ascii="Arial" w:eastAsia="Times New Roman" w:hAnsi="Arial" w:cs="Arial"/>
          <w:color w:val="212529"/>
        </w:rPr>
        <w:softHyphen/>
        <w:t>dren's primary discourse and their community-based secondary discourses, and (by my definitions above) this is precisely what makes them "non- mainstream." This does not mean we should give up. It also does not mean merely that research and intervention efforts must be sensitive to these con</w:t>
      </w:r>
      <w:r w:rsidRPr="00DA50E1">
        <w:rPr>
          <w:rFonts w:ascii="Arial" w:eastAsia="Times New Roman" w:hAnsi="Arial" w:cs="Arial"/>
          <w:color w:val="212529"/>
        </w:rPr>
        <w:softHyphen/>
        <w:t>flicts, though it certainly does mean this. It also requires, I believe, that we must stress research and intervention aimed at developing a wider and more humane understanding of mastery and its connections to gatekeeping. We must remember that conflicts, while they do very often detract from standard sorts of full mastery, can give rise to new sorts of mastery. This is common</w:t>
      </w:r>
      <w:r w:rsidRPr="00DA50E1">
        <w:rPr>
          <w:rFonts w:ascii="Arial" w:eastAsia="Times New Roman" w:hAnsi="Arial" w:cs="Arial"/>
          <w:color w:val="212529"/>
        </w:rPr>
        <w:softHyphen/>
        <w:t>place in the realm of art. We must make it commonplace in society at large.</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Journal of Education, Volume 171, Number 1, 1989. © Trustees of Boston University</w:t>
      </w:r>
    </w:p>
    <w:p w:rsidR="00DA50E1" w:rsidRPr="00DA50E1" w:rsidRDefault="00DA50E1" w:rsidP="00DA50E1">
      <w:pPr>
        <w:spacing w:after="100" w:afterAutospacing="1"/>
        <w:rPr>
          <w:rFonts w:ascii="Arial" w:eastAsia="Times New Roman" w:hAnsi="Arial" w:cs="Arial"/>
          <w:color w:val="212529"/>
        </w:rPr>
      </w:pPr>
      <w:r w:rsidRPr="00DA50E1">
        <w:rPr>
          <w:rFonts w:ascii="Arial" w:eastAsia="Times New Roman" w:hAnsi="Arial" w:cs="Arial"/>
          <w:color w:val="212529"/>
        </w:rPr>
        <w:t>though they seem to be commonplace in European social theory (Belsey, 1980; Eagleton, 1983; Jameson, 1981; Macdonell, 1986; Thompson, 1984):</w:t>
      </w:r>
    </w:p>
    <w:p w:rsidR="00721B1A" w:rsidRDefault="00721B1A"/>
    <w:sectPr w:rsidR="00721B1A" w:rsidSect="000F6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F0909"/>
    <w:multiLevelType w:val="multilevel"/>
    <w:tmpl w:val="B0A42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734634"/>
    <w:multiLevelType w:val="multilevel"/>
    <w:tmpl w:val="12D4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E1"/>
    <w:rsid w:val="000F601D"/>
    <w:rsid w:val="00721B1A"/>
    <w:rsid w:val="00DA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46454"/>
  <w15:chartTrackingRefBased/>
  <w15:docId w15:val="{31C59719-7707-084B-ADA7-B1C277C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0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0E1"/>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A50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3354</Words>
  <Characters>19120</Characters>
  <Application>Microsoft Office Word</Application>
  <DocSecurity>0</DocSecurity>
  <Lines>159</Lines>
  <Paragraphs>44</Paragraphs>
  <ScaleCrop>false</ScaleCrop>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1</cp:revision>
  <dcterms:created xsi:type="dcterms:W3CDTF">2019-04-18T15:15:00Z</dcterms:created>
  <dcterms:modified xsi:type="dcterms:W3CDTF">2019-04-18T15:15:00Z</dcterms:modified>
</cp:coreProperties>
</file>